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ED" w:rsidRDefault="00B50E23" w:rsidP="00486BED">
      <w:pPr>
        <w:rPr>
          <w:rFonts w:ascii="PT Astra Serif" w:hAnsi="PT Astra Serif"/>
          <w:b/>
          <w:sz w:val="28"/>
          <w:szCs w:val="28"/>
        </w:rPr>
      </w:pPr>
      <w:r>
        <w:rPr>
          <w:rFonts w:ascii="PT Astra Serif" w:hAnsi="PT Astra Serif"/>
          <w:b/>
          <w:sz w:val="28"/>
          <w:szCs w:val="28"/>
        </w:rPr>
        <w:t xml:space="preserve">  22</w:t>
      </w:r>
      <w:r w:rsidR="00486BED">
        <w:rPr>
          <w:rFonts w:ascii="PT Astra Serif" w:hAnsi="PT Astra Serif"/>
          <w:b/>
          <w:sz w:val="28"/>
          <w:szCs w:val="28"/>
        </w:rPr>
        <w:t>.05.2020</w:t>
      </w:r>
    </w:p>
    <w:p w:rsidR="00486BED" w:rsidRDefault="00486BED" w:rsidP="00486BED">
      <w:pPr>
        <w:rPr>
          <w:rFonts w:ascii="PT Astra Serif" w:hAnsi="PT Astra Serif"/>
          <w:sz w:val="28"/>
          <w:szCs w:val="28"/>
        </w:rPr>
      </w:pPr>
      <w:r>
        <w:rPr>
          <w:rFonts w:ascii="PT Astra Serif" w:hAnsi="PT Astra Serif"/>
          <w:b/>
          <w:sz w:val="28"/>
          <w:szCs w:val="28"/>
        </w:rPr>
        <w:t xml:space="preserve">Дисциплина         </w:t>
      </w:r>
      <w:r>
        <w:rPr>
          <w:rFonts w:ascii="PT Astra Serif" w:hAnsi="PT Astra Serif"/>
          <w:sz w:val="28"/>
          <w:szCs w:val="28"/>
        </w:rPr>
        <w:t xml:space="preserve">Основы бухгалтерского учета  </w:t>
      </w:r>
    </w:p>
    <w:p w:rsidR="00486BED" w:rsidRDefault="00486BED" w:rsidP="00486BED">
      <w:pPr>
        <w:rPr>
          <w:rFonts w:ascii="PT Astra Serif" w:hAnsi="PT Astra Serif"/>
          <w:b/>
          <w:sz w:val="28"/>
          <w:szCs w:val="28"/>
        </w:rPr>
      </w:pPr>
      <w:r>
        <w:rPr>
          <w:rFonts w:ascii="PT Astra Serif" w:hAnsi="PT Astra Serif"/>
          <w:b/>
          <w:sz w:val="28"/>
          <w:szCs w:val="28"/>
        </w:rPr>
        <w:t xml:space="preserve">Преподаватель    </w:t>
      </w:r>
      <w:r>
        <w:rPr>
          <w:rFonts w:ascii="PT Astra Serif" w:hAnsi="PT Astra Serif"/>
          <w:sz w:val="28"/>
          <w:szCs w:val="28"/>
        </w:rPr>
        <w:t>Агафонова О.Л.</w:t>
      </w:r>
      <w:r>
        <w:rPr>
          <w:rFonts w:ascii="PT Astra Serif" w:hAnsi="PT Astra Serif"/>
          <w:b/>
          <w:sz w:val="28"/>
          <w:szCs w:val="28"/>
        </w:rPr>
        <w:t xml:space="preserve"> </w:t>
      </w:r>
    </w:p>
    <w:p w:rsidR="00486BED" w:rsidRDefault="00486BED" w:rsidP="00486BED">
      <w:pPr>
        <w:rPr>
          <w:rFonts w:ascii="PT Astra Serif" w:hAnsi="PT Astra Serif"/>
          <w:b/>
          <w:sz w:val="28"/>
          <w:szCs w:val="28"/>
        </w:rPr>
      </w:pPr>
      <w:r>
        <w:rPr>
          <w:rFonts w:ascii="PT Astra Serif" w:hAnsi="PT Astra Serif"/>
          <w:b/>
          <w:sz w:val="28"/>
          <w:szCs w:val="28"/>
        </w:rPr>
        <w:t xml:space="preserve">электронная почта </w:t>
      </w:r>
      <w:r>
        <w:rPr>
          <w:rFonts w:ascii="Arial" w:hAnsi="Arial" w:cs="Arial"/>
          <w:sz w:val="28"/>
          <w:szCs w:val="28"/>
          <w:shd w:val="clear" w:color="auto" w:fill="F7F7F7"/>
        </w:rPr>
        <w:t>agafonova_oksana5@mail.ru</w:t>
      </w:r>
    </w:p>
    <w:p w:rsidR="00486BED" w:rsidRDefault="00486BED" w:rsidP="00486BED">
      <w:pPr>
        <w:rPr>
          <w:rFonts w:ascii="PT Astra Serif" w:hAnsi="PT Astra Serif"/>
          <w:sz w:val="28"/>
          <w:szCs w:val="28"/>
        </w:rPr>
      </w:pPr>
      <w:r>
        <w:rPr>
          <w:rFonts w:ascii="PT Astra Serif" w:hAnsi="PT Astra Serif"/>
          <w:b/>
          <w:sz w:val="28"/>
          <w:szCs w:val="28"/>
        </w:rPr>
        <w:t xml:space="preserve">Группа </w:t>
      </w:r>
      <w:r>
        <w:rPr>
          <w:rFonts w:ascii="PT Astra Serif" w:hAnsi="PT Astra Serif"/>
          <w:sz w:val="28"/>
          <w:szCs w:val="28"/>
        </w:rPr>
        <w:t>БУХ-11 (заочная форма обучения)</w:t>
      </w:r>
    </w:p>
    <w:p w:rsidR="00486BED" w:rsidRDefault="00486BED" w:rsidP="00486BED">
      <w:pPr>
        <w:rPr>
          <w:rFonts w:ascii="PT Astra Serif" w:hAnsi="PT Astra Serif"/>
          <w:sz w:val="28"/>
          <w:szCs w:val="28"/>
        </w:rPr>
      </w:pPr>
      <w:r>
        <w:rPr>
          <w:rFonts w:ascii="PT Astra Serif" w:hAnsi="PT Astra Serif"/>
          <w:b/>
          <w:sz w:val="28"/>
          <w:szCs w:val="28"/>
        </w:rPr>
        <w:t xml:space="preserve">Срок сдачи </w:t>
      </w:r>
      <w:proofErr w:type="gramStart"/>
      <w:r w:rsidR="00353D4E">
        <w:rPr>
          <w:rFonts w:ascii="PT Astra Serif" w:hAnsi="PT Astra Serif"/>
          <w:b/>
          <w:sz w:val="28"/>
          <w:szCs w:val="28"/>
        </w:rPr>
        <w:t xml:space="preserve">до </w:t>
      </w:r>
      <w:r>
        <w:rPr>
          <w:rFonts w:ascii="PT Astra Serif" w:hAnsi="PT Astra Serif"/>
          <w:b/>
          <w:sz w:val="28"/>
          <w:szCs w:val="28"/>
        </w:rPr>
        <w:t xml:space="preserve"> </w:t>
      </w:r>
      <w:r w:rsidR="00353D4E">
        <w:rPr>
          <w:rFonts w:ascii="PT Astra Serif" w:hAnsi="PT Astra Serif"/>
          <w:sz w:val="28"/>
          <w:szCs w:val="28"/>
        </w:rPr>
        <w:t>25</w:t>
      </w:r>
      <w:r>
        <w:rPr>
          <w:rFonts w:ascii="PT Astra Serif" w:hAnsi="PT Astra Serif"/>
          <w:sz w:val="28"/>
          <w:szCs w:val="28"/>
        </w:rPr>
        <w:t>.05.2020</w:t>
      </w:r>
      <w:proofErr w:type="gramEnd"/>
    </w:p>
    <w:p w:rsidR="00486BED" w:rsidRDefault="00486BED" w:rsidP="00486BED">
      <w:pPr>
        <w:rPr>
          <w:rFonts w:ascii="PT Astra Serif" w:hAnsi="PT Astra Serif"/>
          <w:sz w:val="28"/>
          <w:szCs w:val="28"/>
        </w:rPr>
      </w:pPr>
    </w:p>
    <w:p w:rsidR="007E5271" w:rsidRDefault="007E5271" w:rsidP="007E5271">
      <w:pPr>
        <w:rPr>
          <w:rFonts w:ascii="PT Astra Serif" w:hAnsi="PT Astra Serif"/>
          <w:b/>
          <w:sz w:val="28"/>
          <w:szCs w:val="28"/>
        </w:rPr>
      </w:pPr>
      <w:r>
        <w:rPr>
          <w:rFonts w:ascii="PT Astra Serif" w:hAnsi="PT Astra Serif"/>
          <w:b/>
          <w:sz w:val="28"/>
          <w:szCs w:val="28"/>
        </w:rPr>
        <w:t xml:space="preserve">Тема: </w:t>
      </w:r>
      <w:r>
        <w:rPr>
          <w:b/>
          <w:sz w:val="28"/>
          <w:szCs w:val="28"/>
        </w:rPr>
        <w:t xml:space="preserve">Бухгалтерские документы </w:t>
      </w:r>
    </w:p>
    <w:p w:rsidR="007E5271" w:rsidRDefault="007E5271" w:rsidP="007E5271">
      <w:pPr>
        <w:rPr>
          <w:rFonts w:ascii="PT Astra Serif" w:hAnsi="PT Astra Serif"/>
          <w:sz w:val="28"/>
          <w:szCs w:val="28"/>
        </w:rPr>
      </w:pPr>
      <w:r>
        <w:rPr>
          <w:rFonts w:ascii="PT Astra Serif" w:hAnsi="PT Astra Serif"/>
          <w:sz w:val="28"/>
          <w:szCs w:val="28"/>
        </w:rPr>
        <w:t xml:space="preserve">План:  </w:t>
      </w:r>
    </w:p>
    <w:p w:rsidR="007E5271" w:rsidRDefault="007E5271" w:rsidP="007E5271">
      <w:pPr>
        <w:ind w:right="567"/>
        <w:rPr>
          <w:sz w:val="28"/>
        </w:rPr>
      </w:pPr>
      <w:r>
        <w:rPr>
          <w:sz w:val="28"/>
        </w:rPr>
        <w:t>1. Сущность и значение документов</w:t>
      </w:r>
    </w:p>
    <w:p w:rsidR="007E5271" w:rsidRDefault="007E5271" w:rsidP="007E5271">
      <w:pPr>
        <w:ind w:right="567"/>
        <w:rPr>
          <w:sz w:val="28"/>
        </w:rPr>
      </w:pPr>
      <w:r>
        <w:rPr>
          <w:sz w:val="28"/>
        </w:rPr>
        <w:t>2. Классификация документов.</w:t>
      </w:r>
    </w:p>
    <w:p w:rsidR="007E5271" w:rsidRDefault="007E5271" w:rsidP="007E5271">
      <w:pPr>
        <w:rPr>
          <w:rFonts w:ascii="PT Astra Serif" w:hAnsi="PT Astra Serif"/>
          <w:sz w:val="28"/>
          <w:szCs w:val="28"/>
        </w:rPr>
      </w:pPr>
      <w:r>
        <w:rPr>
          <w:rFonts w:ascii="PT Astra Serif" w:hAnsi="PT Astra Serif"/>
          <w:b/>
          <w:sz w:val="28"/>
          <w:szCs w:val="28"/>
        </w:rPr>
        <w:t>Контрольные задания</w:t>
      </w:r>
    </w:p>
    <w:p w:rsidR="007E5271" w:rsidRDefault="007E5271" w:rsidP="007E5271">
      <w:pPr>
        <w:rPr>
          <w:rFonts w:ascii="PT Astra Serif" w:hAnsi="PT Astra Serif"/>
          <w:sz w:val="28"/>
          <w:szCs w:val="28"/>
        </w:rPr>
      </w:pPr>
      <w:r>
        <w:rPr>
          <w:rFonts w:ascii="PT Astra Serif" w:hAnsi="PT Astra Serif"/>
          <w:sz w:val="28"/>
          <w:szCs w:val="28"/>
        </w:rPr>
        <w:t>Составить опорный конспект (приложение 1)</w:t>
      </w:r>
    </w:p>
    <w:p w:rsidR="007E5271" w:rsidRDefault="007E5271" w:rsidP="007E5271">
      <w:pPr>
        <w:rPr>
          <w:rFonts w:ascii="PT Astra Serif" w:hAnsi="PT Astra Serif"/>
          <w:b/>
          <w:sz w:val="28"/>
          <w:szCs w:val="28"/>
        </w:rPr>
      </w:pPr>
      <w:r>
        <w:rPr>
          <w:rFonts w:ascii="PT Astra Serif" w:hAnsi="PT Astra Serif"/>
          <w:b/>
          <w:sz w:val="28"/>
          <w:szCs w:val="28"/>
        </w:rPr>
        <w:t>Перечень рекомендуемой литературы и иных источников</w:t>
      </w:r>
    </w:p>
    <w:p w:rsidR="007E5271" w:rsidRDefault="007E5271" w:rsidP="007E5271">
      <w:pPr>
        <w:rPr>
          <w:rFonts w:ascii="PT Astra Serif" w:hAnsi="PT Astra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404"/>
      </w:tblGrid>
      <w:tr w:rsidR="007E5271" w:rsidTr="009108EF">
        <w:tc>
          <w:tcPr>
            <w:tcW w:w="4927" w:type="dxa"/>
            <w:tcBorders>
              <w:top w:val="single" w:sz="4" w:space="0" w:color="auto"/>
              <w:left w:val="single" w:sz="4" w:space="0" w:color="auto"/>
              <w:bottom w:val="single" w:sz="4" w:space="0" w:color="auto"/>
              <w:right w:val="single" w:sz="4" w:space="0" w:color="auto"/>
            </w:tcBorders>
            <w:hideMark/>
          </w:tcPr>
          <w:p w:rsidR="007E5271" w:rsidRDefault="007E5271" w:rsidP="009108EF">
            <w:pPr>
              <w:rPr>
                <w:rFonts w:ascii="PT Astra Serif" w:hAnsi="PT Astra Serif"/>
                <w:sz w:val="28"/>
                <w:szCs w:val="28"/>
              </w:rPr>
            </w:pPr>
            <w:r>
              <w:rPr>
                <w:rFonts w:ascii="PT Astra Serif" w:hAnsi="PT Astra Serif"/>
                <w:b/>
                <w:sz w:val="28"/>
                <w:szCs w:val="28"/>
              </w:rPr>
              <w:t xml:space="preserve">Интернет ресурсы </w:t>
            </w:r>
            <w:r>
              <w:rPr>
                <w:rFonts w:ascii="PT Astra Serif" w:hAnsi="PT Astra Serif"/>
                <w:sz w:val="28"/>
                <w:szCs w:val="28"/>
              </w:rPr>
              <w:t>(при наличии)</w:t>
            </w:r>
          </w:p>
          <w:p w:rsidR="007E5271" w:rsidRDefault="007E5271" w:rsidP="009108EF">
            <w:pPr>
              <w:rPr>
                <w:rFonts w:ascii="PT Astra Serif" w:hAnsi="PT Astra Serif"/>
                <w:sz w:val="28"/>
                <w:szCs w:val="28"/>
              </w:rPr>
            </w:pPr>
            <w:r>
              <w:rPr>
                <w:rFonts w:ascii="PT Astra Serif" w:hAnsi="PT Astra Serif"/>
                <w:sz w:val="28"/>
                <w:szCs w:val="28"/>
              </w:rPr>
              <w:t>Основы бухгалтерского учета, Богаченко В.М., 2015.</w:t>
            </w:r>
          </w:p>
        </w:tc>
        <w:tc>
          <w:tcPr>
            <w:tcW w:w="4927" w:type="dxa"/>
            <w:tcBorders>
              <w:top w:val="single" w:sz="4" w:space="0" w:color="auto"/>
              <w:left w:val="single" w:sz="4" w:space="0" w:color="auto"/>
              <w:bottom w:val="single" w:sz="4" w:space="0" w:color="auto"/>
              <w:right w:val="single" w:sz="4" w:space="0" w:color="auto"/>
            </w:tcBorders>
            <w:hideMark/>
          </w:tcPr>
          <w:p w:rsidR="007E5271" w:rsidRDefault="007E5271" w:rsidP="009108EF">
            <w:pPr>
              <w:rPr>
                <w:rFonts w:ascii="PT Astra Serif" w:hAnsi="PT Astra Serif"/>
                <w:b/>
                <w:sz w:val="28"/>
                <w:szCs w:val="28"/>
              </w:rPr>
            </w:pPr>
            <w:r>
              <w:rPr>
                <w:rFonts w:ascii="PT Astra Serif" w:hAnsi="PT Astra Serif"/>
                <w:b/>
                <w:sz w:val="28"/>
                <w:szCs w:val="28"/>
              </w:rPr>
              <w:t>Указываются ссылки</w:t>
            </w:r>
          </w:p>
          <w:p w:rsidR="007E5271" w:rsidRDefault="007E5271" w:rsidP="009108EF">
            <w:pPr>
              <w:rPr>
                <w:rFonts w:ascii="PT Astra Serif" w:hAnsi="PT Astra Serif"/>
                <w:sz w:val="28"/>
                <w:szCs w:val="28"/>
              </w:rPr>
            </w:pPr>
            <w:r>
              <w:rPr>
                <w:rFonts w:ascii="PT Astra Serif" w:hAnsi="PT Astra Serif"/>
                <w:sz w:val="28"/>
                <w:szCs w:val="28"/>
              </w:rPr>
              <w:t>https://obuchalka.org/2015071085655/osnovi-buhgalterskogo-ucheta-bogachenko-v-m-2015.html</w:t>
            </w:r>
          </w:p>
        </w:tc>
      </w:tr>
    </w:tbl>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rPr>
          <w:rFonts w:ascii="PT Astra Serif" w:hAnsi="PT Astra Serif"/>
          <w:b/>
          <w:sz w:val="28"/>
          <w:szCs w:val="28"/>
        </w:rPr>
      </w:pPr>
    </w:p>
    <w:p w:rsidR="007E5271" w:rsidRDefault="007E5271" w:rsidP="007E5271">
      <w:pPr>
        <w:jc w:val="right"/>
        <w:rPr>
          <w:szCs w:val="28"/>
        </w:rPr>
      </w:pPr>
      <w:r>
        <w:rPr>
          <w:szCs w:val="28"/>
        </w:rPr>
        <w:t>Приложение 1</w:t>
      </w:r>
    </w:p>
    <w:p w:rsidR="007E5271" w:rsidRDefault="007E5271" w:rsidP="007E5271">
      <w:pPr>
        <w:jc w:val="right"/>
        <w:rPr>
          <w:szCs w:val="28"/>
        </w:rPr>
      </w:pPr>
    </w:p>
    <w:p w:rsidR="007E5271" w:rsidRDefault="007E5271" w:rsidP="007E5271">
      <w:pPr>
        <w:spacing w:after="150" w:line="360" w:lineRule="atLeast"/>
        <w:jc w:val="center"/>
        <w:textAlignment w:val="baseline"/>
        <w:outlineLvl w:val="0"/>
        <w:rPr>
          <w:b/>
          <w:kern w:val="36"/>
          <w:sz w:val="36"/>
          <w:szCs w:val="36"/>
          <w:lang w:eastAsia="ru-RU"/>
        </w:rPr>
      </w:pPr>
      <w:r>
        <w:rPr>
          <w:b/>
          <w:kern w:val="36"/>
          <w:sz w:val="36"/>
          <w:szCs w:val="36"/>
          <w:lang w:eastAsia="ru-RU"/>
        </w:rPr>
        <w:t>Тема: Бухгалтерские документы.</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Документ (от латинского – свидетельство, доказательство, образец) – это письменное свидетельство о факте совершения хозяйственной операции и объеме тех средств, состояние которых изменилось при ее осуществлении.</w:t>
      </w:r>
    </w:p>
    <w:p w:rsidR="007E5271" w:rsidRDefault="007E5271" w:rsidP="007E5271">
      <w:pPr>
        <w:shd w:val="clear" w:color="auto" w:fill="FFFFFF"/>
        <w:suppressAutoHyphens w:val="0"/>
        <w:ind w:firstLine="708"/>
        <w:rPr>
          <w:sz w:val="28"/>
          <w:szCs w:val="28"/>
          <w:lang w:eastAsia="ru-RU"/>
        </w:rPr>
      </w:pPr>
      <w:r>
        <w:rPr>
          <w:sz w:val="28"/>
          <w:szCs w:val="28"/>
          <w:lang w:eastAsia="ru-RU"/>
        </w:rPr>
        <w:t>Каждый документ должен содержать обязательную информацию, показатели по операции или так называемые обязательные реквизиты документа, без которых он не имеет юридической силы:</w:t>
      </w:r>
      <w:r>
        <w:rPr>
          <w:sz w:val="28"/>
          <w:szCs w:val="28"/>
          <w:lang w:eastAsia="ru-RU"/>
        </w:rPr>
        <w:br/>
        <w:t>1) наименование и номер документа;</w:t>
      </w:r>
      <w:r>
        <w:rPr>
          <w:sz w:val="28"/>
          <w:szCs w:val="28"/>
          <w:lang w:eastAsia="ru-RU"/>
        </w:rPr>
        <w:br/>
        <w:t>2) дату и место его составления;</w:t>
      </w:r>
      <w:r>
        <w:rPr>
          <w:sz w:val="28"/>
          <w:szCs w:val="28"/>
          <w:lang w:eastAsia="ru-RU"/>
        </w:rPr>
        <w:br/>
        <w:t>3) основание и содержание хозяйственной операции;</w:t>
      </w:r>
      <w:r>
        <w:rPr>
          <w:sz w:val="28"/>
          <w:szCs w:val="28"/>
          <w:lang w:eastAsia="ru-RU"/>
        </w:rPr>
        <w:br/>
        <w:t>4) количественное измерение операции в натуральном или денежном измерителях;</w:t>
      </w:r>
      <w:r>
        <w:rPr>
          <w:sz w:val="28"/>
          <w:szCs w:val="28"/>
          <w:lang w:eastAsia="ru-RU"/>
        </w:rPr>
        <w:br/>
        <w:t xml:space="preserve">5) наименование должностей, фамилии, личные подписи или другие их заменяющие признаки идентификации личностей участников хозяйственной </w:t>
      </w:r>
      <w:proofErr w:type="spellStart"/>
      <w:r>
        <w:rPr>
          <w:sz w:val="28"/>
          <w:szCs w:val="28"/>
          <w:lang w:eastAsia="ru-RU"/>
        </w:rPr>
        <w:t>операци</w:t>
      </w:r>
      <w:proofErr w:type="spellEnd"/>
      <w:r>
        <w:rPr>
          <w:sz w:val="28"/>
          <w:szCs w:val="28"/>
          <w:lang w:eastAsia="ru-RU"/>
        </w:rPr>
        <w:t xml:space="preserve">. </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 xml:space="preserve">По назначению документы подразделяются на распорядительные, исполнительные (оправдательные) и бухгалтерского (учетного) оформления и комбинированные. </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С помощью распорядительных документов дают разрешение или право на осуществление операции. К таким документам относятся: приказы, распоряжения, наряды, требования, заказы и другие.</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Исполнительные документы подтверждают факт совершения операции. Например, акты, накладные, отчеты и т.п.</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К отдельной группе относятся документы бухгалтерского или учетного оформления. По своей сущности они относятся к оправдательным или исполнительным документам по тем операциям и объектам, по которым единственным исполнителем и ответственным лицом является бухгалтер. Так, например, бухгалтер сам ежемесячно исчисляет сумму износа ОС, оформляет этот расчет документально и подписывает его. Право на совершение таких операций, порядок расчета сумм и оформления документа дает действующее законодательство, положения, инструкции и установившаяся методология ведения учета.</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 xml:space="preserve">Комбинированные – документы одновременно выполняют функции распорядительных, оправдательных и бухгалтерского </w:t>
      </w:r>
      <w:proofErr w:type="gramStart"/>
      <w:r>
        <w:rPr>
          <w:sz w:val="28"/>
          <w:szCs w:val="28"/>
          <w:lang w:eastAsia="ru-RU"/>
        </w:rPr>
        <w:t>оформления.(</w:t>
      </w:r>
      <w:proofErr w:type="gramEnd"/>
      <w:r>
        <w:rPr>
          <w:sz w:val="28"/>
          <w:szCs w:val="28"/>
          <w:lang w:eastAsia="ru-RU"/>
        </w:rPr>
        <w:t>например, накладная на отпуск материала: распоряжение отпустить материалы, а также сколько)</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Ни одна хозяйственная операция не может быть совершена и отражена в бухгалтерском учете без подтверждения ее первичным документом.</w:t>
      </w:r>
    </w:p>
    <w:p w:rsidR="007E5271" w:rsidRDefault="007E5271" w:rsidP="007E5271">
      <w:pPr>
        <w:shd w:val="clear" w:color="auto" w:fill="FFFFFF"/>
        <w:suppressAutoHyphens w:val="0"/>
        <w:ind w:firstLine="708"/>
        <w:rPr>
          <w:sz w:val="28"/>
          <w:szCs w:val="28"/>
          <w:lang w:eastAsia="ru-RU"/>
        </w:rPr>
      </w:pPr>
      <w:r>
        <w:rPr>
          <w:sz w:val="28"/>
          <w:szCs w:val="28"/>
          <w:lang w:eastAsia="ru-RU"/>
        </w:rPr>
        <w:t>В зависимости от места составления различают внутренние и внешние первичные документы.</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Внутренние – составляют внутри предприятия в различных его подразделениях и на рабочих местах: требование, наряды, отчеты, приходные и расходные ордера, накладные и т.п.</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Внешние документы поступают от других предприятий, организаций, учреждений (счета-фактуры поставщиков, товарно-транспортные накладные на поступившие ценности, копии чеков, квитанции, билеты и др. документы при подтверждении расходов по командировкам и т.п.)</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По порядку составления :</w:t>
      </w:r>
      <w:r>
        <w:rPr>
          <w:sz w:val="28"/>
          <w:szCs w:val="28"/>
          <w:lang w:eastAsia="ru-RU"/>
        </w:rPr>
        <w:br/>
        <w:t>• первичные – документы составляются на каждую отдельную операцию в момент ее совершения (например, приходной кассовый ордер, расходный кассовый ордер, платежное требование, акты на списание основных средств и т.д.).</w:t>
      </w:r>
      <w:r>
        <w:rPr>
          <w:sz w:val="28"/>
          <w:szCs w:val="28"/>
          <w:lang w:eastAsia="ru-RU"/>
        </w:rPr>
        <w:br/>
        <w:t xml:space="preserve">• сводные - документы оформляются на основе ранее составленных первичных документов (например, авансовые и кассовые отчеты, </w:t>
      </w:r>
      <w:proofErr w:type="spellStart"/>
      <w:r>
        <w:rPr>
          <w:sz w:val="28"/>
          <w:szCs w:val="28"/>
          <w:lang w:eastAsia="ru-RU"/>
        </w:rPr>
        <w:t>группировочные</w:t>
      </w:r>
      <w:proofErr w:type="spellEnd"/>
      <w:r>
        <w:rPr>
          <w:sz w:val="28"/>
          <w:szCs w:val="28"/>
          <w:lang w:eastAsia="ru-RU"/>
        </w:rPr>
        <w:t xml:space="preserve"> и накопительные ведомости).</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По способу использования:</w:t>
      </w:r>
      <w:r>
        <w:rPr>
          <w:sz w:val="28"/>
          <w:szCs w:val="28"/>
          <w:lang w:eastAsia="ru-RU"/>
        </w:rPr>
        <w:br/>
        <w:t>• разовые – документы применяются лишь однажды для отражения отдельной операции или нескольких одновременно совершаемых операций. После оформления разовый документ поступает в бухгалтерию и служит основой для отражения в бухгалтерском учете (например, приходный и расходный кассовый ордер, расчетно-платежные ведомости).</w:t>
      </w:r>
      <w:r>
        <w:rPr>
          <w:sz w:val="28"/>
          <w:szCs w:val="28"/>
          <w:lang w:eastAsia="ru-RU"/>
        </w:rPr>
        <w:br/>
        <w:t>• накопительные - документы составляются в течении определенного периода (неделя, декада, месяц) для отражения однородных повторяющихся операций, которые записываются в них по мере совершения (</w:t>
      </w:r>
      <w:proofErr w:type="spellStart"/>
      <w:r>
        <w:rPr>
          <w:sz w:val="28"/>
          <w:szCs w:val="28"/>
          <w:lang w:eastAsia="ru-RU"/>
        </w:rPr>
        <w:t>лимитно</w:t>
      </w:r>
      <w:proofErr w:type="spellEnd"/>
      <w:r>
        <w:rPr>
          <w:sz w:val="28"/>
          <w:szCs w:val="28"/>
          <w:lang w:eastAsia="ru-RU"/>
        </w:rPr>
        <w:t>-заборные карты, двухнедельные или месячные наряды и т.д.).</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Создавая, принимая, используя и храня первичные документы предприятия должны руководствоваться Положением о бухгалтерском учете и отчетности в РФ.</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Первичные документы следует заполнять в момент совершения операции.</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 xml:space="preserve">Ответственность за своевременность и доброкачественность документов, достоверность содержащихся в документах сведений несут лица, заполнившие и подписавшие эти документы. </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В первичных бухгалтерских документах могут быть ошибки. Если ошибка допущена в документах, которыми оформлены кассовые операции (приходные и расходные кассовые ордера), то их составляют заново, независимо от характера ошибки, т.к. исправления в кассовых ордерах не допускаются.</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Не допускаются исправления и в банковских документах – чеках, платежных поручениях, платежных требованиях и др.</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 xml:space="preserve">В первичных документах на других хозяйственных операциях ошибки исправляют корректурным способом, т.е. зачеркивают одной чертой неправильный текст или сумму, так чтобы можно было прочитать зачеркнутое, и над зачеркнутым вписывают правильный текст или сумму и оговаривают записью «исправлено» с указанием даты исправления и заверяют подписями </w:t>
      </w:r>
      <w:proofErr w:type="gramStart"/>
      <w:r>
        <w:rPr>
          <w:sz w:val="28"/>
          <w:szCs w:val="28"/>
          <w:lang w:eastAsia="ru-RU"/>
        </w:rPr>
        <w:t>лиц</w:t>
      </w:r>
      <w:proofErr w:type="gramEnd"/>
      <w:r>
        <w:rPr>
          <w:sz w:val="28"/>
          <w:szCs w:val="28"/>
          <w:lang w:eastAsia="ru-RU"/>
        </w:rPr>
        <w:t xml:space="preserve"> ранее подписавших документ.</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Порядок приемки документов и их обработка.</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Документооборотом называют движение первичных документов от места их получения или выписки, последующей обработки и использования в бухгалтерских и других подразделениях, до сдачи в архив на хранение.</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Прием первичных документов в бухгалтерии осуществляют по форме и по существу операции.</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 xml:space="preserve"> Прием по форме заключается в проверке соответствия бланка документа, проверке наличия всех реквизитов (особенно подлинности подписей и печатей), отсутствия неоговоренных исправлений, подчисток, своевременности и сдачи.</w:t>
      </w:r>
    </w:p>
    <w:p w:rsidR="007E5271" w:rsidRDefault="007E5271" w:rsidP="007E5271">
      <w:pPr>
        <w:shd w:val="clear" w:color="auto" w:fill="FFFFFF"/>
        <w:suppressAutoHyphens w:val="0"/>
        <w:ind w:firstLine="708"/>
        <w:jc w:val="both"/>
        <w:rPr>
          <w:sz w:val="28"/>
          <w:szCs w:val="28"/>
          <w:lang w:eastAsia="ru-RU"/>
        </w:rPr>
      </w:pPr>
      <w:r>
        <w:rPr>
          <w:sz w:val="28"/>
          <w:szCs w:val="28"/>
          <w:lang w:eastAsia="ru-RU"/>
        </w:rPr>
        <w:t xml:space="preserve">Проверка по существу – это проверка законности и обоснованности самой операции. Вся деятельность предприятия и его отдельные хозяйственные процессы и операции должны соответствовать действующее законодательству – налоговому, трудовому, экологическому, финансовому, производственному и </w:t>
      </w:r>
      <w:proofErr w:type="spellStart"/>
      <w:r>
        <w:rPr>
          <w:sz w:val="28"/>
          <w:szCs w:val="28"/>
          <w:lang w:eastAsia="ru-RU"/>
        </w:rPr>
        <w:t>др</w:t>
      </w:r>
      <w:proofErr w:type="spellEnd"/>
    </w:p>
    <w:p w:rsidR="007E5271" w:rsidRDefault="007E5271" w:rsidP="007E5271">
      <w:pPr>
        <w:shd w:val="clear" w:color="auto" w:fill="FFFFFF"/>
        <w:suppressAutoHyphens w:val="0"/>
        <w:ind w:firstLine="708"/>
        <w:jc w:val="both"/>
        <w:rPr>
          <w:sz w:val="28"/>
          <w:szCs w:val="28"/>
          <w:lang w:eastAsia="ru-RU"/>
        </w:rPr>
      </w:pPr>
      <w:r>
        <w:rPr>
          <w:sz w:val="28"/>
          <w:szCs w:val="28"/>
          <w:lang w:eastAsia="ru-RU"/>
        </w:rPr>
        <w:t xml:space="preserve">Документы, не соответствующие предъявляемым требованиям, возвращаются на </w:t>
      </w:r>
      <w:proofErr w:type="spellStart"/>
      <w:r>
        <w:rPr>
          <w:sz w:val="28"/>
          <w:szCs w:val="28"/>
          <w:lang w:eastAsia="ru-RU"/>
        </w:rPr>
        <w:t>дооформление</w:t>
      </w:r>
      <w:proofErr w:type="spellEnd"/>
      <w:r>
        <w:rPr>
          <w:sz w:val="28"/>
          <w:szCs w:val="28"/>
          <w:lang w:eastAsia="ru-RU"/>
        </w:rPr>
        <w:t>, а документы по незаконным хозяйственным операциям направляются руководству предприятия для принятия соответствующих мер.</w:t>
      </w:r>
    </w:p>
    <w:p w:rsidR="007E5271" w:rsidRDefault="007E5271" w:rsidP="007E5271">
      <w:pPr>
        <w:shd w:val="clear" w:color="auto" w:fill="FFFFFF"/>
        <w:suppressAutoHyphens w:val="0"/>
        <w:ind w:firstLine="708"/>
        <w:rPr>
          <w:sz w:val="28"/>
          <w:szCs w:val="28"/>
          <w:lang w:eastAsia="ru-RU"/>
        </w:rPr>
      </w:pPr>
      <w:r>
        <w:rPr>
          <w:sz w:val="28"/>
          <w:szCs w:val="28"/>
          <w:lang w:eastAsia="ru-RU"/>
        </w:rPr>
        <w:t>Принятые и проверенные первичные документы в бухгалтерии подвергаются бухгалтерской обработке.</w:t>
      </w:r>
      <w:r>
        <w:rPr>
          <w:sz w:val="28"/>
          <w:szCs w:val="28"/>
          <w:lang w:eastAsia="ru-RU"/>
        </w:rPr>
        <w:br/>
        <w:t xml:space="preserve">1) Документы группируют, т.е. деление на группы (пачки) по отдельным признакам производят по объектам учета (Основные средства, материалы, кассовые операции), по виду операций (приход, расход), по месту осуществления, по времени (дате), по отчетным периодам и другим </w:t>
      </w:r>
      <w:proofErr w:type="spellStart"/>
      <w:r>
        <w:rPr>
          <w:sz w:val="28"/>
          <w:szCs w:val="28"/>
          <w:lang w:eastAsia="ru-RU"/>
        </w:rPr>
        <w:t>группировочным</w:t>
      </w:r>
      <w:proofErr w:type="spellEnd"/>
      <w:r>
        <w:rPr>
          <w:sz w:val="28"/>
          <w:szCs w:val="28"/>
          <w:lang w:eastAsia="ru-RU"/>
        </w:rPr>
        <w:t xml:space="preserve"> признакам.</w:t>
      </w:r>
      <w:r>
        <w:rPr>
          <w:sz w:val="28"/>
          <w:szCs w:val="28"/>
          <w:lang w:eastAsia="ru-RU"/>
        </w:rPr>
        <w:br/>
        <w:t xml:space="preserve">2) После группировки осуществляется расценка показателей документов, т.е. те показатели, которые приведены в натуральном или трудовых измерителях переводят в стоимостные. Это арифметическая проверка позволяет выявить ошибки, допущенные при </w:t>
      </w:r>
      <w:proofErr w:type="spellStart"/>
      <w:r>
        <w:rPr>
          <w:sz w:val="28"/>
          <w:szCs w:val="28"/>
          <w:lang w:eastAsia="ru-RU"/>
        </w:rPr>
        <w:t>токсировке</w:t>
      </w:r>
      <w:proofErr w:type="spellEnd"/>
      <w:r>
        <w:rPr>
          <w:sz w:val="28"/>
          <w:szCs w:val="28"/>
          <w:lang w:eastAsia="ru-RU"/>
        </w:rPr>
        <w:t xml:space="preserve"> и подсчете итоговых сумм.</w:t>
      </w:r>
      <w:r>
        <w:rPr>
          <w:sz w:val="28"/>
          <w:szCs w:val="28"/>
          <w:lang w:eastAsia="ru-RU"/>
        </w:rPr>
        <w:br/>
      </w:r>
      <w:proofErr w:type="spellStart"/>
      <w:r>
        <w:rPr>
          <w:sz w:val="28"/>
          <w:szCs w:val="28"/>
          <w:lang w:eastAsia="ru-RU"/>
        </w:rPr>
        <w:t>Токсировка</w:t>
      </w:r>
      <w:proofErr w:type="spellEnd"/>
      <w:r>
        <w:rPr>
          <w:sz w:val="28"/>
          <w:szCs w:val="28"/>
          <w:lang w:eastAsia="ru-RU"/>
        </w:rPr>
        <w:t xml:space="preserve"> = цена * количество</w:t>
      </w:r>
      <w:r>
        <w:rPr>
          <w:sz w:val="28"/>
          <w:szCs w:val="28"/>
          <w:lang w:eastAsia="ru-RU"/>
        </w:rPr>
        <w:br/>
        <w:t xml:space="preserve">3) </w:t>
      </w:r>
      <w:proofErr w:type="spellStart"/>
      <w:r>
        <w:rPr>
          <w:sz w:val="28"/>
          <w:szCs w:val="28"/>
          <w:lang w:eastAsia="ru-RU"/>
        </w:rPr>
        <w:t>Контировка</w:t>
      </w:r>
      <w:proofErr w:type="spellEnd"/>
      <w:r>
        <w:rPr>
          <w:sz w:val="28"/>
          <w:szCs w:val="28"/>
          <w:lang w:eastAsia="ru-RU"/>
        </w:rPr>
        <w:t xml:space="preserve"> (от </w:t>
      </w:r>
      <w:proofErr w:type="spellStart"/>
      <w:r>
        <w:rPr>
          <w:sz w:val="28"/>
          <w:szCs w:val="28"/>
          <w:lang w:eastAsia="ru-RU"/>
        </w:rPr>
        <w:t>conto</w:t>
      </w:r>
      <w:proofErr w:type="spellEnd"/>
      <w:r>
        <w:rPr>
          <w:sz w:val="28"/>
          <w:szCs w:val="28"/>
          <w:lang w:eastAsia="ru-RU"/>
        </w:rPr>
        <w:t xml:space="preserve"> - счет) – это запись на документе корреспондирующих счетов по данной операции.</w:t>
      </w:r>
      <w:r>
        <w:rPr>
          <w:sz w:val="28"/>
          <w:szCs w:val="28"/>
          <w:lang w:eastAsia="ru-RU"/>
        </w:rPr>
        <w:br/>
        <w:t>- Ответственность за правильность оформления документов возлагается на главного бухгалтера и лиц, которые его представляют.</w:t>
      </w:r>
      <w:r>
        <w:rPr>
          <w:sz w:val="28"/>
          <w:szCs w:val="28"/>
          <w:lang w:eastAsia="ru-RU"/>
        </w:rPr>
        <w:br/>
        <w:t>- За неправильное оформление документов, их порчу и утерю материально-ответственного лица несет уголовную ответственность.</w:t>
      </w:r>
      <w:r>
        <w:rPr>
          <w:sz w:val="28"/>
          <w:szCs w:val="28"/>
          <w:lang w:eastAsia="ru-RU"/>
        </w:rPr>
        <w:br/>
        <w:t>Первичные документы, учетные регистры, бухгалтерские отчеты и балансы хранятся в течении установленных для этого сроков в бухгалтерии предприятия, после чего их передают в архив, некоторые документы подлежат уничтожению.</w:t>
      </w:r>
      <w:r>
        <w:rPr>
          <w:sz w:val="28"/>
          <w:szCs w:val="28"/>
          <w:lang w:eastAsia="ru-RU"/>
        </w:rPr>
        <w:br/>
        <w:t>Организация работы архива, порядок и сроки хранения документов определяются действующим законодательством по архивному делу. На каждом предприятии за создание и организацию работы текущего архива бухгалтерии несет ответственность главный бухгалтер, а архива предприятия – его руководитель.</w:t>
      </w:r>
    </w:p>
    <w:p w:rsidR="007E5271" w:rsidRDefault="007E5271" w:rsidP="007E5271">
      <w:pPr>
        <w:shd w:val="clear" w:color="auto" w:fill="FFFFFF"/>
        <w:suppressAutoHyphens w:val="0"/>
        <w:ind w:firstLine="708"/>
        <w:rPr>
          <w:sz w:val="28"/>
          <w:szCs w:val="28"/>
          <w:lang w:eastAsia="ru-RU"/>
        </w:rPr>
      </w:pPr>
      <w:r>
        <w:rPr>
          <w:sz w:val="28"/>
          <w:szCs w:val="28"/>
          <w:lang w:eastAsia="ru-RU"/>
        </w:rPr>
        <w:t>Основные требования к организации архива – обеспечение сохранности документации и ограничение доступа к ним.</w:t>
      </w:r>
    </w:p>
    <w:p w:rsidR="007E5271" w:rsidRDefault="007E5271" w:rsidP="007E5271">
      <w:pPr>
        <w:shd w:val="clear" w:color="auto" w:fill="FFFFFF"/>
        <w:suppressAutoHyphens w:val="0"/>
        <w:ind w:firstLine="708"/>
        <w:rPr>
          <w:sz w:val="28"/>
          <w:szCs w:val="28"/>
          <w:lang w:eastAsia="ru-RU"/>
        </w:rPr>
      </w:pPr>
      <w:r>
        <w:rPr>
          <w:sz w:val="28"/>
          <w:szCs w:val="28"/>
          <w:lang w:eastAsia="ru-RU"/>
        </w:rPr>
        <w:t>Документы, находящиеся в архивах, имеют различные сроки хранения.</w:t>
      </w:r>
    </w:p>
    <w:p w:rsidR="007E5271" w:rsidRDefault="007E5271" w:rsidP="007E5271">
      <w:pPr>
        <w:shd w:val="clear" w:color="auto" w:fill="FFFFFF"/>
        <w:suppressAutoHyphens w:val="0"/>
        <w:ind w:firstLine="708"/>
        <w:rPr>
          <w:sz w:val="28"/>
          <w:szCs w:val="28"/>
          <w:lang w:eastAsia="ru-RU"/>
        </w:rPr>
      </w:pPr>
      <w:r>
        <w:rPr>
          <w:sz w:val="28"/>
          <w:szCs w:val="28"/>
          <w:lang w:eastAsia="ru-RU"/>
        </w:rPr>
        <w:t>Эти сроки устанавливаются законодательными актами (инструкциями) архивных органов, исходя из важности информации, сроков исковой давности и др. фактов:</w:t>
      </w:r>
      <w:r>
        <w:rPr>
          <w:sz w:val="28"/>
          <w:szCs w:val="28"/>
          <w:lang w:eastAsia="ru-RU"/>
        </w:rPr>
        <w:br/>
        <w:t xml:space="preserve">3-х летний срок – оправдательных документов, ведомостей, журналов и книг и </w:t>
      </w:r>
      <w:proofErr w:type="spellStart"/>
      <w:r>
        <w:rPr>
          <w:sz w:val="28"/>
          <w:szCs w:val="28"/>
          <w:lang w:eastAsia="ru-RU"/>
        </w:rPr>
        <w:t>др</w:t>
      </w:r>
      <w:proofErr w:type="spellEnd"/>
      <w:r>
        <w:rPr>
          <w:sz w:val="28"/>
          <w:szCs w:val="28"/>
          <w:lang w:eastAsia="ru-RU"/>
        </w:rPr>
        <w:t>;</w:t>
      </w:r>
      <w:r>
        <w:rPr>
          <w:sz w:val="28"/>
          <w:szCs w:val="28"/>
          <w:lang w:eastAsia="ru-RU"/>
        </w:rPr>
        <w:br/>
        <w:t>5-ти летний срок – акты ревизий, Главной книги и др.;</w:t>
      </w:r>
      <w:r>
        <w:rPr>
          <w:sz w:val="28"/>
          <w:szCs w:val="28"/>
          <w:lang w:eastAsia="ru-RU"/>
        </w:rPr>
        <w:br/>
        <w:t>для лицевых счетов по расчетам с персоналом до 75 лет (возрастное);</w:t>
      </w:r>
      <w:r>
        <w:rPr>
          <w:sz w:val="28"/>
          <w:szCs w:val="28"/>
          <w:lang w:eastAsia="ru-RU"/>
        </w:rPr>
        <w:br/>
        <w:t>бессрочное (постоянное) хранение – бухгалтерского баланса, пояснительных записок к ним.</w:t>
      </w:r>
    </w:p>
    <w:p w:rsidR="007E5271" w:rsidRDefault="007E5271" w:rsidP="007E5271">
      <w:pPr>
        <w:spacing w:line="360" w:lineRule="atLeast"/>
        <w:jc w:val="center"/>
        <w:textAlignment w:val="baseline"/>
        <w:outlineLvl w:val="0"/>
        <w:rPr>
          <w:b/>
          <w:kern w:val="36"/>
          <w:sz w:val="28"/>
          <w:szCs w:val="28"/>
          <w:lang w:eastAsia="ru-RU"/>
        </w:rPr>
      </w:pPr>
    </w:p>
    <w:p w:rsidR="007E5271" w:rsidRDefault="007E5271" w:rsidP="007E5271"/>
    <w:p w:rsidR="00486BED" w:rsidRDefault="00486BED"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8A7FD5">
      <w:pPr>
        <w:rPr>
          <w:rFonts w:ascii="PT Astra Serif" w:hAnsi="PT Astra Serif"/>
          <w:b/>
          <w:sz w:val="28"/>
          <w:szCs w:val="28"/>
        </w:rPr>
      </w:pPr>
      <w:r>
        <w:rPr>
          <w:rFonts w:ascii="PT Astra Serif" w:hAnsi="PT Astra Serif"/>
          <w:b/>
          <w:sz w:val="28"/>
          <w:szCs w:val="28"/>
        </w:rPr>
        <w:t xml:space="preserve">  </w:t>
      </w:r>
      <w:r w:rsidR="00F02B7B">
        <w:rPr>
          <w:rFonts w:ascii="PT Astra Serif" w:hAnsi="PT Astra Serif"/>
          <w:b/>
          <w:sz w:val="28"/>
          <w:szCs w:val="28"/>
        </w:rPr>
        <w:t>22.05.2020</w:t>
      </w:r>
    </w:p>
    <w:p w:rsidR="008A7FD5" w:rsidRDefault="008A7FD5" w:rsidP="008A7FD5">
      <w:pPr>
        <w:rPr>
          <w:rFonts w:ascii="PT Astra Serif" w:hAnsi="PT Astra Serif"/>
          <w:sz w:val="28"/>
          <w:szCs w:val="28"/>
        </w:rPr>
      </w:pPr>
      <w:r>
        <w:rPr>
          <w:rFonts w:ascii="PT Astra Serif" w:hAnsi="PT Astra Serif"/>
          <w:b/>
          <w:sz w:val="28"/>
          <w:szCs w:val="28"/>
        </w:rPr>
        <w:t xml:space="preserve">Дисциплина         </w:t>
      </w:r>
      <w:r>
        <w:rPr>
          <w:rFonts w:ascii="PT Astra Serif" w:hAnsi="PT Astra Serif"/>
          <w:sz w:val="28"/>
          <w:szCs w:val="28"/>
        </w:rPr>
        <w:t xml:space="preserve">Основы бухгалтерского учета  </w:t>
      </w:r>
    </w:p>
    <w:p w:rsidR="008A7FD5" w:rsidRDefault="008A7FD5" w:rsidP="008A7FD5">
      <w:pPr>
        <w:rPr>
          <w:rFonts w:ascii="PT Astra Serif" w:hAnsi="PT Astra Serif"/>
          <w:b/>
          <w:sz w:val="28"/>
          <w:szCs w:val="28"/>
        </w:rPr>
      </w:pPr>
      <w:r>
        <w:rPr>
          <w:rFonts w:ascii="PT Astra Serif" w:hAnsi="PT Astra Serif"/>
          <w:b/>
          <w:sz w:val="28"/>
          <w:szCs w:val="28"/>
        </w:rPr>
        <w:t xml:space="preserve">Преподаватель    </w:t>
      </w:r>
      <w:r>
        <w:rPr>
          <w:rFonts w:ascii="PT Astra Serif" w:hAnsi="PT Astra Serif"/>
          <w:sz w:val="28"/>
          <w:szCs w:val="28"/>
        </w:rPr>
        <w:t>Агафонова О.Л.</w:t>
      </w:r>
      <w:r>
        <w:rPr>
          <w:rFonts w:ascii="PT Astra Serif" w:hAnsi="PT Astra Serif"/>
          <w:b/>
          <w:sz w:val="28"/>
          <w:szCs w:val="28"/>
        </w:rPr>
        <w:t xml:space="preserve"> </w:t>
      </w:r>
    </w:p>
    <w:p w:rsidR="008A7FD5" w:rsidRDefault="008A7FD5" w:rsidP="008A7FD5">
      <w:pPr>
        <w:rPr>
          <w:rFonts w:ascii="PT Astra Serif" w:hAnsi="PT Astra Serif"/>
          <w:b/>
          <w:sz w:val="28"/>
          <w:szCs w:val="28"/>
        </w:rPr>
      </w:pPr>
      <w:r>
        <w:rPr>
          <w:rFonts w:ascii="PT Astra Serif" w:hAnsi="PT Astra Serif"/>
          <w:b/>
          <w:sz w:val="28"/>
          <w:szCs w:val="28"/>
        </w:rPr>
        <w:t xml:space="preserve">электронная почта </w:t>
      </w:r>
      <w:r>
        <w:rPr>
          <w:rFonts w:ascii="Arial" w:hAnsi="Arial" w:cs="Arial"/>
          <w:sz w:val="28"/>
          <w:szCs w:val="28"/>
          <w:shd w:val="clear" w:color="auto" w:fill="F7F7F7"/>
        </w:rPr>
        <w:t>agafonova_oksana5@mail.ru</w:t>
      </w:r>
    </w:p>
    <w:p w:rsidR="008A7FD5" w:rsidRDefault="008A7FD5" w:rsidP="008A7FD5">
      <w:pPr>
        <w:rPr>
          <w:rFonts w:ascii="PT Astra Serif" w:hAnsi="PT Astra Serif"/>
          <w:sz w:val="28"/>
          <w:szCs w:val="28"/>
        </w:rPr>
      </w:pPr>
      <w:r>
        <w:rPr>
          <w:rFonts w:ascii="PT Astra Serif" w:hAnsi="PT Astra Serif"/>
          <w:b/>
          <w:sz w:val="28"/>
          <w:szCs w:val="28"/>
        </w:rPr>
        <w:t xml:space="preserve">Группа </w:t>
      </w:r>
      <w:r>
        <w:rPr>
          <w:rFonts w:ascii="PT Astra Serif" w:hAnsi="PT Astra Serif"/>
          <w:sz w:val="28"/>
          <w:szCs w:val="28"/>
        </w:rPr>
        <w:t>БУХ-11 (заочная форма обучения)</w:t>
      </w:r>
    </w:p>
    <w:p w:rsidR="008A7FD5" w:rsidRDefault="008A7FD5" w:rsidP="008A7FD5">
      <w:pPr>
        <w:rPr>
          <w:rFonts w:ascii="PT Astra Serif" w:hAnsi="PT Astra Serif"/>
          <w:sz w:val="28"/>
          <w:szCs w:val="28"/>
        </w:rPr>
      </w:pPr>
      <w:r>
        <w:rPr>
          <w:rFonts w:ascii="PT Astra Serif" w:hAnsi="PT Astra Serif"/>
          <w:b/>
          <w:sz w:val="28"/>
          <w:szCs w:val="28"/>
        </w:rPr>
        <w:t xml:space="preserve">Срок сдачи  </w:t>
      </w:r>
      <w:r w:rsidR="00792AE1">
        <w:rPr>
          <w:rFonts w:ascii="PT Astra Serif" w:hAnsi="PT Astra Serif"/>
          <w:b/>
          <w:sz w:val="28"/>
          <w:szCs w:val="28"/>
        </w:rPr>
        <w:t xml:space="preserve">до </w:t>
      </w:r>
      <w:bookmarkStart w:id="0" w:name="_GoBack"/>
      <w:bookmarkEnd w:id="0"/>
      <w:r w:rsidR="00792AE1">
        <w:rPr>
          <w:rFonts w:ascii="PT Astra Serif" w:hAnsi="PT Astra Serif"/>
          <w:sz w:val="28"/>
          <w:szCs w:val="28"/>
        </w:rPr>
        <w:t>25</w:t>
      </w:r>
      <w:r>
        <w:rPr>
          <w:rFonts w:ascii="PT Astra Serif" w:hAnsi="PT Astra Serif"/>
          <w:sz w:val="28"/>
          <w:szCs w:val="28"/>
        </w:rPr>
        <w:t>.05.2020</w:t>
      </w:r>
    </w:p>
    <w:p w:rsidR="008A7FD5" w:rsidRDefault="008A7FD5" w:rsidP="008A7FD5">
      <w:pPr>
        <w:rPr>
          <w:rFonts w:ascii="PT Astra Serif" w:hAnsi="PT Astra Serif"/>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r>
        <w:rPr>
          <w:rFonts w:ascii="PT Astra Serif" w:hAnsi="PT Astra Serif"/>
          <w:b/>
          <w:sz w:val="28"/>
          <w:szCs w:val="28"/>
        </w:rPr>
        <w:t xml:space="preserve">Тема: </w:t>
      </w:r>
      <w:r>
        <w:rPr>
          <w:b/>
          <w:sz w:val="28"/>
          <w:szCs w:val="28"/>
        </w:rPr>
        <w:t>Учетные регистры</w:t>
      </w:r>
    </w:p>
    <w:p w:rsidR="008A7FD5" w:rsidRDefault="008A7FD5" w:rsidP="008A7FD5">
      <w:pPr>
        <w:rPr>
          <w:rFonts w:ascii="PT Astra Serif" w:hAnsi="PT Astra Serif"/>
          <w:sz w:val="28"/>
          <w:szCs w:val="28"/>
        </w:rPr>
      </w:pPr>
      <w:r>
        <w:rPr>
          <w:rFonts w:ascii="PT Astra Serif" w:hAnsi="PT Astra Serif"/>
          <w:sz w:val="28"/>
          <w:szCs w:val="28"/>
        </w:rPr>
        <w:t xml:space="preserve">План:  </w:t>
      </w:r>
    </w:p>
    <w:p w:rsidR="008A7FD5" w:rsidRDefault="008A7FD5" w:rsidP="008A7FD5">
      <w:pPr>
        <w:rPr>
          <w:sz w:val="28"/>
        </w:rPr>
      </w:pPr>
      <w:r>
        <w:rPr>
          <w:sz w:val="28"/>
        </w:rPr>
        <w:t>1. Учетные регистры и их классификация.</w:t>
      </w:r>
    </w:p>
    <w:p w:rsidR="008A7FD5" w:rsidRDefault="008A7FD5" w:rsidP="008A7FD5">
      <w:pPr>
        <w:rPr>
          <w:rFonts w:ascii="PT Astra Serif" w:hAnsi="PT Astra Serif"/>
          <w:b/>
          <w:sz w:val="28"/>
          <w:szCs w:val="28"/>
        </w:rPr>
      </w:pPr>
      <w:r>
        <w:rPr>
          <w:sz w:val="28"/>
        </w:rPr>
        <w:t>2. Исправление ошибок в учетных записях.</w:t>
      </w:r>
      <w:r>
        <w:rPr>
          <w:rFonts w:ascii="PT Astra Serif" w:hAnsi="PT Astra Serif"/>
          <w:b/>
          <w:sz w:val="28"/>
          <w:szCs w:val="28"/>
        </w:rPr>
        <w:t xml:space="preserve"> </w:t>
      </w:r>
    </w:p>
    <w:p w:rsidR="008A7FD5" w:rsidRDefault="008A7FD5" w:rsidP="008A7FD5">
      <w:pPr>
        <w:rPr>
          <w:rFonts w:ascii="PT Astra Serif" w:hAnsi="PT Astra Serif"/>
          <w:sz w:val="28"/>
          <w:szCs w:val="28"/>
        </w:rPr>
      </w:pPr>
      <w:r>
        <w:rPr>
          <w:rFonts w:ascii="PT Astra Serif" w:hAnsi="PT Astra Serif"/>
          <w:b/>
          <w:sz w:val="28"/>
          <w:szCs w:val="28"/>
        </w:rPr>
        <w:t>Контрольные задания</w:t>
      </w:r>
    </w:p>
    <w:p w:rsidR="008A7FD5" w:rsidRDefault="008A7FD5" w:rsidP="008A7FD5">
      <w:pPr>
        <w:rPr>
          <w:rFonts w:ascii="PT Astra Serif" w:hAnsi="PT Astra Serif"/>
          <w:sz w:val="28"/>
          <w:szCs w:val="28"/>
        </w:rPr>
      </w:pPr>
      <w:r>
        <w:rPr>
          <w:rFonts w:ascii="PT Astra Serif" w:hAnsi="PT Astra Serif"/>
          <w:sz w:val="28"/>
          <w:szCs w:val="28"/>
        </w:rPr>
        <w:t>Составить опорный конспект (приложение 1)</w:t>
      </w:r>
    </w:p>
    <w:p w:rsidR="008A7FD5" w:rsidRDefault="008A7FD5" w:rsidP="008A7FD5">
      <w:pPr>
        <w:rPr>
          <w:rFonts w:ascii="PT Astra Serif" w:hAnsi="PT Astra Serif"/>
          <w:b/>
          <w:sz w:val="28"/>
          <w:szCs w:val="28"/>
        </w:rPr>
      </w:pPr>
      <w:r>
        <w:rPr>
          <w:rFonts w:ascii="PT Astra Serif" w:hAnsi="PT Astra Serif"/>
          <w:b/>
          <w:sz w:val="28"/>
          <w:szCs w:val="28"/>
        </w:rPr>
        <w:t>Перечень рекомендуемой литературы и иных источников</w:t>
      </w:r>
    </w:p>
    <w:p w:rsidR="008A7FD5" w:rsidRDefault="008A7FD5" w:rsidP="008A7FD5">
      <w:pPr>
        <w:rPr>
          <w:rFonts w:ascii="PT Astra Serif" w:hAnsi="PT Astra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404"/>
      </w:tblGrid>
      <w:tr w:rsidR="008A7FD5" w:rsidTr="008A7FD5">
        <w:tc>
          <w:tcPr>
            <w:tcW w:w="4927" w:type="dxa"/>
            <w:tcBorders>
              <w:top w:val="single" w:sz="4" w:space="0" w:color="auto"/>
              <w:left w:val="single" w:sz="4" w:space="0" w:color="auto"/>
              <w:bottom w:val="single" w:sz="4" w:space="0" w:color="auto"/>
              <w:right w:val="single" w:sz="4" w:space="0" w:color="auto"/>
            </w:tcBorders>
            <w:hideMark/>
          </w:tcPr>
          <w:p w:rsidR="008A7FD5" w:rsidRDefault="008A7FD5">
            <w:pPr>
              <w:rPr>
                <w:rFonts w:ascii="PT Astra Serif" w:hAnsi="PT Astra Serif"/>
                <w:sz w:val="28"/>
                <w:szCs w:val="28"/>
              </w:rPr>
            </w:pPr>
            <w:r>
              <w:rPr>
                <w:rFonts w:ascii="PT Astra Serif" w:hAnsi="PT Astra Serif"/>
                <w:b/>
                <w:sz w:val="28"/>
                <w:szCs w:val="28"/>
              </w:rPr>
              <w:t xml:space="preserve">Интернет ресурсы </w:t>
            </w:r>
            <w:r>
              <w:rPr>
                <w:rFonts w:ascii="PT Astra Serif" w:hAnsi="PT Astra Serif"/>
                <w:sz w:val="28"/>
                <w:szCs w:val="28"/>
              </w:rPr>
              <w:t>(при наличии)</w:t>
            </w:r>
          </w:p>
          <w:p w:rsidR="008A7FD5" w:rsidRDefault="008A7FD5">
            <w:pPr>
              <w:rPr>
                <w:rFonts w:ascii="PT Astra Serif" w:hAnsi="PT Astra Serif"/>
                <w:sz w:val="28"/>
                <w:szCs w:val="28"/>
              </w:rPr>
            </w:pPr>
            <w:r>
              <w:rPr>
                <w:rFonts w:ascii="PT Astra Serif" w:hAnsi="PT Astra Serif"/>
                <w:sz w:val="28"/>
                <w:szCs w:val="28"/>
              </w:rPr>
              <w:t>Основы бухгалтерского учета, Богаченко В.М., 2015.</w:t>
            </w:r>
          </w:p>
        </w:tc>
        <w:tc>
          <w:tcPr>
            <w:tcW w:w="4927" w:type="dxa"/>
            <w:tcBorders>
              <w:top w:val="single" w:sz="4" w:space="0" w:color="auto"/>
              <w:left w:val="single" w:sz="4" w:space="0" w:color="auto"/>
              <w:bottom w:val="single" w:sz="4" w:space="0" w:color="auto"/>
              <w:right w:val="single" w:sz="4" w:space="0" w:color="auto"/>
            </w:tcBorders>
            <w:hideMark/>
          </w:tcPr>
          <w:p w:rsidR="008A7FD5" w:rsidRDefault="008A7FD5">
            <w:pPr>
              <w:rPr>
                <w:rFonts w:ascii="PT Astra Serif" w:hAnsi="PT Astra Serif"/>
                <w:b/>
                <w:sz w:val="28"/>
                <w:szCs w:val="28"/>
              </w:rPr>
            </w:pPr>
            <w:r>
              <w:rPr>
                <w:rFonts w:ascii="PT Astra Serif" w:hAnsi="PT Astra Serif"/>
                <w:b/>
                <w:sz w:val="28"/>
                <w:szCs w:val="28"/>
              </w:rPr>
              <w:t>Указываются ссылки</w:t>
            </w:r>
          </w:p>
          <w:p w:rsidR="008A7FD5" w:rsidRDefault="008A7FD5">
            <w:pPr>
              <w:rPr>
                <w:rFonts w:ascii="PT Astra Serif" w:hAnsi="PT Astra Serif"/>
                <w:sz w:val="28"/>
                <w:szCs w:val="28"/>
              </w:rPr>
            </w:pPr>
            <w:r>
              <w:rPr>
                <w:rFonts w:ascii="PT Astra Serif" w:hAnsi="PT Astra Serif"/>
                <w:sz w:val="28"/>
                <w:szCs w:val="28"/>
              </w:rPr>
              <w:t>https://obuchalka.org/2015071085655/osnovi-buhgalterskogo-ucheta-bogachenko-v-m-2015.html</w:t>
            </w:r>
          </w:p>
        </w:tc>
      </w:tr>
    </w:tbl>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rPr>
          <w:rFonts w:ascii="PT Astra Serif" w:hAnsi="PT Astra Serif"/>
          <w:b/>
          <w:sz w:val="28"/>
          <w:szCs w:val="28"/>
        </w:rPr>
      </w:pPr>
    </w:p>
    <w:p w:rsidR="008A7FD5" w:rsidRDefault="008A7FD5" w:rsidP="008A7FD5">
      <w:pPr>
        <w:jc w:val="right"/>
        <w:rPr>
          <w:szCs w:val="28"/>
        </w:rPr>
      </w:pPr>
      <w:r>
        <w:rPr>
          <w:szCs w:val="28"/>
        </w:rPr>
        <w:t>Приложение 1</w:t>
      </w:r>
    </w:p>
    <w:p w:rsidR="008A7FD5" w:rsidRDefault="008A7FD5" w:rsidP="008A7FD5">
      <w:pPr>
        <w:jc w:val="right"/>
        <w:rPr>
          <w:szCs w:val="28"/>
        </w:rPr>
      </w:pPr>
    </w:p>
    <w:p w:rsidR="008A7FD5" w:rsidRDefault="008A7FD5" w:rsidP="008A7FD5">
      <w:pPr>
        <w:spacing w:after="150" w:line="360" w:lineRule="atLeast"/>
        <w:jc w:val="center"/>
        <w:textAlignment w:val="baseline"/>
        <w:outlineLvl w:val="0"/>
        <w:rPr>
          <w:b/>
          <w:kern w:val="36"/>
          <w:sz w:val="36"/>
          <w:szCs w:val="36"/>
          <w:lang w:eastAsia="ru-RU"/>
        </w:rPr>
      </w:pPr>
      <w:r>
        <w:rPr>
          <w:b/>
          <w:kern w:val="36"/>
          <w:sz w:val="36"/>
          <w:szCs w:val="36"/>
          <w:lang w:eastAsia="ru-RU"/>
        </w:rPr>
        <w:t>Тема: Учетные регистры</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После приемки информация с первичного документа переносится в учетные регистры, а на самом документе делается специальная отметка, исключающая возможность ее повторного использования.</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Совокупность средств (вручную или с использованием средств автоматизации) и приемов, с помощью которых осуществляется регистрация учетной информации (сведений из первичных документов) понимается под термином техника бухгалтерского учета.</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Для систематизации и накопления информации, содержащейся в принятых к учету первичных учетных документах, составляются сводные учетные документы – </w:t>
      </w:r>
      <w:r>
        <w:rPr>
          <w:b/>
          <w:sz w:val="28"/>
          <w:szCs w:val="28"/>
          <w:lang w:eastAsia="ru-RU"/>
        </w:rPr>
        <w:t>учетные регистры</w:t>
      </w:r>
      <w:r>
        <w:rPr>
          <w:sz w:val="28"/>
          <w:szCs w:val="28"/>
          <w:lang w:eastAsia="ru-RU"/>
        </w:rPr>
        <w:t>, которые в зависимости от степени автоматизации могут составляться на бумажных и машинных носителях информации (в электронном виде). Учетные регистры применяются для отражения информации на счетах бухгалтерского учета и в бухгалтерской отчетности.</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Документы, служащие основанием для записей в регистрах бухгалтерского учета, должны представляться в бухгалтерию в сроки, установленные графиком документооборота.</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Хозяйственные операции должны отражаться в регистрах бухгалтерского учета в хронологической последовательности и группироваться по соответствующим счетам бухгалтерского учета.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b/>
          <w:sz w:val="28"/>
          <w:szCs w:val="28"/>
          <w:lang w:eastAsia="ru-RU"/>
        </w:rPr>
      </w:pPr>
      <w:r>
        <w:rPr>
          <w:sz w:val="28"/>
          <w:szCs w:val="28"/>
          <w:lang w:eastAsia="ru-RU"/>
        </w:rPr>
        <w:t>По</w:t>
      </w:r>
      <w:r>
        <w:rPr>
          <w:b/>
          <w:sz w:val="28"/>
          <w:szCs w:val="28"/>
          <w:lang w:eastAsia="ru-RU"/>
        </w:rPr>
        <w:t xml:space="preserve"> внешнему </w:t>
      </w:r>
      <w:r>
        <w:rPr>
          <w:sz w:val="28"/>
          <w:szCs w:val="28"/>
          <w:lang w:eastAsia="ru-RU"/>
        </w:rPr>
        <w:t>виду учетные регистры подразделяются на: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книги;</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карточки;</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свободные листы;</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машинные носители (магнитные ленты, диски, дискеты и др.).</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b/>
          <w:sz w:val="28"/>
          <w:szCs w:val="28"/>
          <w:lang w:eastAsia="ru-RU"/>
        </w:rPr>
        <w:t>Книги</w:t>
      </w:r>
      <w:r>
        <w:rPr>
          <w:sz w:val="28"/>
          <w:szCs w:val="28"/>
          <w:lang w:eastAsia="ru-RU"/>
        </w:rPr>
        <w:t xml:space="preserve"> представляют собой сброшюрованные свободные листы определенного формата и графления. Применение их ограничено, так как работу по их ведению разделить между счетными работниками нельзя, ее должен вести один человек (кассовая книга). Такие книги пронумерованы и прошнурованы, а на последней странице указано количество страниц за подписью руководителя предприятия и главного бухгалтера. В таких книгах исключена возможность замены отдельных листов новыми при злоупотреблениях и хищениях. Как пример применения учетных регистров в виде книг можно привести Главную книгу - регистр синтетического учета, Книга остатков материалов на складах - регистр аналитического учета, необходимый для взаимосвязи данных бухгалтерского учета с данными оперативно-складского учета и для контроля за сохранностью различных видов собственности.</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b/>
          <w:sz w:val="28"/>
          <w:szCs w:val="28"/>
          <w:lang w:eastAsia="ru-RU"/>
        </w:rPr>
        <w:t xml:space="preserve">Карточки </w:t>
      </w:r>
      <w:r>
        <w:rPr>
          <w:sz w:val="28"/>
          <w:szCs w:val="28"/>
          <w:lang w:eastAsia="ru-RU"/>
        </w:rPr>
        <w:t>предназначены для аналитического учета основных средств (инвентарные карточки), материальных ценностей по местам их хранения (карточки складского учета материалов). На их основе бухгалтерия создает картотеку основных средств, а материально-ответственные лица - картотеку материалов, запасных частей, малоценных и быстроизнашивающихся предметов, готовой продукции.</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b/>
          <w:sz w:val="28"/>
          <w:szCs w:val="28"/>
          <w:lang w:eastAsia="ru-RU"/>
        </w:rPr>
        <w:t>Свободные листы</w:t>
      </w:r>
      <w:r>
        <w:rPr>
          <w:sz w:val="28"/>
          <w:szCs w:val="28"/>
          <w:lang w:eastAsia="ru-RU"/>
        </w:rPr>
        <w:t xml:space="preserve"> – учетные регистры большого формата и с большим количеством сведений по отношению к карточкам. Они предназначены для синтетического и аналитического учета и выполняют роль комбинированных регистров. К ним относятся: журналы-ордера, ведомости, табуляграммы и </w:t>
      </w:r>
      <w:proofErr w:type="spellStart"/>
      <w:r>
        <w:rPr>
          <w:sz w:val="28"/>
          <w:szCs w:val="28"/>
          <w:lang w:eastAsia="ru-RU"/>
        </w:rPr>
        <w:t>машинограммы</w:t>
      </w:r>
      <w:proofErr w:type="spellEnd"/>
      <w:r>
        <w:rPr>
          <w:sz w:val="28"/>
          <w:szCs w:val="28"/>
          <w:lang w:eastAsia="ru-RU"/>
        </w:rPr>
        <w:t>. Они удобны в использовании, так как позволяют более рационально распределить обязанности между работниками учета. Это самый распространенный вид учетных регистров.</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По </w:t>
      </w:r>
      <w:r>
        <w:rPr>
          <w:b/>
          <w:sz w:val="28"/>
          <w:szCs w:val="28"/>
          <w:lang w:eastAsia="ru-RU"/>
        </w:rPr>
        <w:t>характеру регистрации записей</w:t>
      </w:r>
      <w:r>
        <w:rPr>
          <w:sz w:val="28"/>
          <w:szCs w:val="28"/>
          <w:lang w:eastAsia="ru-RU"/>
        </w:rPr>
        <w:t>, учетные регистры классифицируются на: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хронологические (регистрационный журнал);</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систематические (Главная книга);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комбинированные (журналы-ордера).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b/>
          <w:sz w:val="28"/>
          <w:szCs w:val="28"/>
          <w:lang w:eastAsia="ru-RU"/>
        </w:rPr>
        <w:t>Регистрация хозяйственных операций в учетных регистрах в хронологическом порядке</w:t>
      </w:r>
      <w:r>
        <w:rPr>
          <w:sz w:val="28"/>
          <w:szCs w:val="28"/>
          <w:lang w:eastAsia="ru-RU"/>
        </w:rPr>
        <w:t xml:space="preserve"> – это регистрация в порядке их совершения по датам. Для хронологической записи предназначен регистрационный журнал, который применяется при мемориально-ордерной форме учета. В этом журнале регистрируются все мемориальные ордера в порядке их номеров. Итог записей по регистрационному журналу за месяц должен равняться итогу дебетовых, а также итогу кредитовых оборотов по всем счетам за этот же месяц.</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b/>
          <w:sz w:val="28"/>
          <w:szCs w:val="28"/>
          <w:lang w:eastAsia="ru-RU"/>
        </w:rPr>
        <w:t>Систематическая регистрация хозяйственных операций в учетных регистрах</w:t>
      </w:r>
      <w:r>
        <w:rPr>
          <w:sz w:val="28"/>
          <w:szCs w:val="28"/>
          <w:lang w:eastAsia="ru-RU"/>
        </w:rPr>
        <w:t xml:space="preserve"> – это запись операций по определенной системе на счетах бухгалтерского учета. При этом происходит необходимая группировка хозяйственных операций по определенным экономическим признакам. Примером может служить запись в Главной книге.</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При комбинированной регистрации хозяйственных операций сочетается использование хронологических и систематических записей.</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По </w:t>
      </w:r>
      <w:r>
        <w:rPr>
          <w:b/>
          <w:sz w:val="28"/>
          <w:szCs w:val="28"/>
          <w:lang w:eastAsia="ru-RU"/>
        </w:rPr>
        <w:t>степени</w:t>
      </w:r>
      <w:r>
        <w:rPr>
          <w:sz w:val="28"/>
          <w:szCs w:val="28"/>
          <w:lang w:eastAsia="ru-RU"/>
        </w:rPr>
        <w:t xml:space="preserve"> детализации информации, содержащейся в учетных регистрах, они могут быть:</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синтетическими (Главная книга, журналы-ордера);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аналитическими (карточки аналитического учета).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По </w:t>
      </w:r>
      <w:r>
        <w:rPr>
          <w:b/>
          <w:sz w:val="28"/>
          <w:szCs w:val="28"/>
          <w:lang w:eastAsia="ru-RU"/>
        </w:rPr>
        <w:t xml:space="preserve">форме </w:t>
      </w:r>
      <w:r>
        <w:rPr>
          <w:sz w:val="28"/>
          <w:szCs w:val="28"/>
          <w:lang w:eastAsia="ru-RU"/>
        </w:rPr>
        <w:t>учетные регистры могут быть:</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двусторонними – запись хозяйственной операции отражается по дебету и кредиту соответствующих счетов;</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односторонними – хозяйственная операция может быть отражена либо по дебету счета, либо по кредиту счета;</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линейными – запись хозяйственной операции по дебету и кредиту счета отражается по одной строке. В качестве примера можно привести запись в книге «Журнал-Главная». В этой книге каждый мемориальный ордер записывается одной строкой, в которой показываются сумма по ордеру и сумма по дебету и кредиту соответствующих счетов. Линейная запись является менее совершенной по сравнению с шахматной записью.</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шахматными – запись хозяйственной операции, при которой сумма, записанная один раз будет отражена по дебету и кредиту соответствующих счетов. Это достигается путем построения учетных регистров по шахматному принципу. Шахматная запись широко применяется при журнально-ордерной форме учета. Она сокращает количество записей и дает возможность видеть оба корреспондентских счета по данной хозяйственной операции. В этом отношении шахматная запись имеет преимущества перед линейной записью.</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Состав учетных регистров, их форму, порядок и последовательность заполнения, технику </w:t>
      </w:r>
      <w:proofErr w:type="spellStart"/>
      <w:r>
        <w:rPr>
          <w:sz w:val="28"/>
          <w:szCs w:val="28"/>
          <w:lang w:eastAsia="ru-RU"/>
        </w:rPr>
        <w:t>взаимосверки</w:t>
      </w:r>
      <w:proofErr w:type="spellEnd"/>
      <w:r>
        <w:rPr>
          <w:sz w:val="28"/>
          <w:szCs w:val="28"/>
          <w:lang w:eastAsia="ru-RU"/>
        </w:rPr>
        <w:t xml:space="preserve"> определяет форма бухгалтерского учета.</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Записи в учетных регистрах основываются на тщательно проверенных документах, поэтому и сами регистры приобретают доказательную силу при использовании их показателей для анализа хозяйственной деятельности предприятия, при контроле за состоянием средств и при выявлении результатов его работы.</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Правильность отражения хозяйственных операций в регистрах бухгалтерского учета обеспечивают лица, составившие и подписавшие их.</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При хранении регистров бухгалтерского учета должна обеспечиваться их защита от несанкционированных исправлений. Исправление ошибки в регистре бухгалтерского учета должно быть обосновано и подтверждено подписью лица, внесшего исправление, с указанием даты исправления.</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Содержание регистров бухгалтерского учета и внутренней бухгалтерской отчетности является коммерческой тайной, а в случаях, предусмотренных законодательством Российской Федерации, - государственной тайной.</w:t>
      </w: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Лица, получившие доступ к информации, содержащейся в регистрах бухгалтерского учета и во внутренней бухгалтерской отчетности, обязаны хранить коммерческую и государственную тайну. За ее разглашение они несут ответственность, установленную законодательством Российской Федерации.</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Исправление ошибочно сделанных записей в регистрах бухгалтерского учета производится одним из следующих способов:</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 • </w:t>
      </w:r>
      <w:r>
        <w:rPr>
          <w:b/>
          <w:sz w:val="28"/>
          <w:szCs w:val="28"/>
          <w:lang w:eastAsia="ru-RU"/>
        </w:rPr>
        <w:t>корректурным способом</w:t>
      </w:r>
      <w:r>
        <w:rPr>
          <w:sz w:val="28"/>
          <w:szCs w:val="28"/>
          <w:lang w:eastAsia="ru-RU"/>
        </w:rPr>
        <w:t xml:space="preserve"> - ошибочно сделанная запись (неправильная сумма или текст) аккуратно зачеркивается тонкой чертой так, чтобы можно было прочитать зачеркнутое, над зачеркнутым, делается запись исправленного текста и суммы. Одновременно здесь же, на полях, против соответствующей строки за подписью главного бухгалтера делается </w:t>
      </w:r>
      <w:proofErr w:type="spellStart"/>
      <w:r>
        <w:rPr>
          <w:sz w:val="28"/>
          <w:szCs w:val="28"/>
          <w:lang w:eastAsia="ru-RU"/>
        </w:rPr>
        <w:t>ого¬ворка</w:t>
      </w:r>
      <w:proofErr w:type="spellEnd"/>
      <w:r>
        <w:rPr>
          <w:sz w:val="28"/>
          <w:szCs w:val="28"/>
          <w:lang w:eastAsia="ru-RU"/>
        </w:rPr>
        <w:t xml:space="preserve"> «Исправлено» с указанием даты. Этот метод применяется, когда ошибка сделана в одном из регистров и обнаружена до подсчета итоговых сумм;</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 • </w:t>
      </w:r>
      <w:r>
        <w:rPr>
          <w:b/>
          <w:sz w:val="28"/>
          <w:szCs w:val="28"/>
          <w:lang w:eastAsia="ru-RU"/>
        </w:rPr>
        <w:t>способом дополнительной проводки</w:t>
      </w:r>
      <w:r>
        <w:rPr>
          <w:sz w:val="28"/>
          <w:szCs w:val="28"/>
          <w:lang w:eastAsia="ru-RU"/>
        </w:rPr>
        <w:t xml:space="preserve"> - дополнительная проводка составляется, если фактически разнесенная в учетные регистры сумма меньше правильной. При этом оформляется бухгалтерская справка с указанием на то, какая ошибка исправляется и где искать первичный документ, который является основанием. При мемориально-ордерной форме учета для дополнительных проводок составляется мемориальный ордер. Этот способ применяется в том случае, когда ошибка повторяется в нескольких учетных регистрах или выявлена после подсчета итогов;</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 • </w:t>
      </w:r>
      <w:r>
        <w:rPr>
          <w:b/>
          <w:sz w:val="28"/>
          <w:szCs w:val="28"/>
          <w:lang w:eastAsia="ru-RU"/>
        </w:rPr>
        <w:t xml:space="preserve">способом «красное </w:t>
      </w:r>
      <w:proofErr w:type="spellStart"/>
      <w:r>
        <w:rPr>
          <w:b/>
          <w:sz w:val="28"/>
          <w:szCs w:val="28"/>
          <w:lang w:eastAsia="ru-RU"/>
        </w:rPr>
        <w:t>сторно</w:t>
      </w:r>
      <w:proofErr w:type="spellEnd"/>
      <w:r>
        <w:rPr>
          <w:b/>
          <w:sz w:val="28"/>
          <w:szCs w:val="28"/>
          <w:lang w:eastAsia="ru-RU"/>
        </w:rPr>
        <w:t>»</w:t>
      </w:r>
      <w:r>
        <w:rPr>
          <w:sz w:val="28"/>
          <w:szCs w:val="28"/>
          <w:lang w:eastAsia="ru-RU"/>
        </w:rPr>
        <w:t xml:space="preserve"> - в случае, если операция записана в большей сумме, чем следовало или по счетам разнесена ошибочная бухгалтерская запись, при подсчете итогов излишне записанная сумма вычитается. Исправления способом «Красное </w:t>
      </w:r>
      <w:proofErr w:type="spellStart"/>
      <w:r>
        <w:rPr>
          <w:sz w:val="28"/>
          <w:szCs w:val="28"/>
          <w:lang w:eastAsia="ru-RU"/>
        </w:rPr>
        <w:t>сторно</w:t>
      </w:r>
      <w:proofErr w:type="spellEnd"/>
      <w:r>
        <w:rPr>
          <w:sz w:val="28"/>
          <w:szCs w:val="28"/>
          <w:lang w:eastAsia="ru-RU"/>
        </w:rPr>
        <w:t>» оформляются бухгалтерской справкой, в которой делается ссылка на номер и дату исправляемого документа, обоснование внесения исправления;</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 xml:space="preserve">· • </w:t>
      </w:r>
      <w:r>
        <w:rPr>
          <w:b/>
          <w:sz w:val="28"/>
          <w:szCs w:val="28"/>
          <w:lang w:eastAsia="ru-RU"/>
        </w:rPr>
        <w:t>способом обратной проводки</w:t>
      </w:r>
      <w:r>
        <w:rPr>
          <w:sz w:val="28"/>
          <w:szCs w:val="28"/>
          <w:lang w:eastAsia="ru-RU"/>
        </w:rPr>
        <w:t xml:space="preserve"> - для исправления проводки (как правило, ошибочно сделанной в прошлом отчетном периоде) делают запись обратной корреспонденцией.</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При автоматизированном способе ведения бухгалтерского учета при обнаружении в выходных формах документов ошибок бухгалтерия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Внесение исправлений осуществляется датой обнаружения ошибочных данных путем обязательного оформления измененных документов, сторнирующих проводок.</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sz w:val="28"/>
          <w:szCs w:val="28"/>
          <w:lang w:eastAsia="ru-RU"/>
        </w:rPr>
      </w:pPr>
      <w:r>
        <w:rPr>
          <w:sz w:val="28"/>
          <w:szCs w:val="28"/>
          <w:lang w:eastAsia="ru-RU"/>
        </w:rPr>
        <w:t>Без оформления документального подтверждения любые исправления непосредственно в электронных базах данных не допускаются.</w:t>
      </w:r>
    </w:p>
    <w:p w:rsidR="008A7FD5" w:rsidRDefault="008A7FD5" w:rsidP="008A7FD5">
      <w:pPr>
        <w:shd w:val="clear" w:color="auto" w:fill="FFFFFF"/>
        <w:suppressAutoHyphens w:val="0"/>
        <w:ind w:firstLine="708"/>
        <w:jc w:val="both"/>
        <w:rPr>
          <w:sz w:val="28"/>
          <w:szCs w:val="28"/>
          <w:lang w:eastAsia="ru-RU"/>
        </w:rPr>
      </w:pPr>
    </w:p>
    <w:p w:rsidR="008A7FD5" w:rsidRDefault="008A7FD5" w:rsidP="008A7FD5">
      <w:pPr>
        <w:shd w:val="clear" w:color="auto" w:fill="FFFFFF"/>
        <w:suppressAutoHyphens w:val="0"/>
        <w:ind w:firstLine="708"/>
        <w:jc w:val="both"/>
        <w:rPr>
          <w:b/>
          <w:kern w:val="36"/>
          <w:sz w:val="28"/>
          <w:szCs w:val="28"/>
          <w:lang w:eastAsia="ru-RU"/>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p w:rsidR="008A7FD5" w:rsidRDefault="008A7FD5" w:rsidP="00486BED">
      <w:pPr>
        <w:rPr>
          <w:rFonts w:ascii="PT Astra Serif" w:hAnsi="PT Astra Serif"/>
          <w:b/>
          <w:sz w:val="28"/>
          <w:szCs w:val="28"/>
        </w:rPr>
      </w:pPr>
    </w:p>
    <w:sectPr w:rsidR="008A7F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D5A47"/>
    <w:multiLevelType w:val="multilevel"/>
    <w:tmpl w:val="5010E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DB526EE"/>
    <w:multiLevelType w:val="multilevel"/>
    <w:tmpl w:val="502AE4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5AE29BC"/>
    <w:multiLevelType w:val="multilevel"/>
    <w:tmpl w:val="AF26CF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CE77FBC"/>
    <w:multiLevelType w:val="multilevel"/>
    <w:tmpl w:val="217E58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BA2"/>
    <w:rsid w:val="000E3BA2"/>
    <w:rsid w:val="00126CC7"/>
    <w:rsid w:val="00353D4E"/>
    <w:rsid w:val="00370E38"/>
    <w:rsid w:val="00486BED"/>
    <w:rsid w:val="00792AE1"/>
    <w:rsid w:val="007E5271"/>
    <w:rsid w:val="008A7FD5"/>
    <w:rsid w:val="00B50E23"/>
    <w:rsid w:val="00D95A72"/>
    <w:rsid w:val="00F02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D67C1"/>
  <w15:chartTrackingRefBased/>
  <w15:docId w15:val="{80F6C39C-D333-4B9A-BBC1-2DEE13F37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6BED"/>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qFormat/>
    <w:rsid w:val="00486BED"/>
    <w:pPr>
      <w:suppressAutoHyphens w:val="0"/>
      <w:spacing w:before="28" w:after="28"/>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6BE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86BED"/>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67185">
      <w:bodyDiv w:val="1"/>
      <w:marLeft w:val="0"/>
      <w:marRight w:val="0"/>
      <w:marTop w:val="0"/>
      <w:marBottom w:val="0"/>
      <w:divBdr>
        <w:top w:val="none" w:sz="0" w:space="0" w:color="auto"/>
        <w:left w:val="none" w:sz="0" w:space="0" w:color="auto"/>
        <w:bottom w:val="none" w:sz="0" w:space="0" w:color="auto"/>
        <w:right w:val="none" w:sz="0" w:space="0" w:color="auto"/>
      </w:divBdr>
    </w:div>
    <w:div w:id="136801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2762</Words>
  <Characters>15747</Characters>
  <Application>Microsoft Office Word</Application>
  <DocSecurity>0</DocSecurity>
  <Lines>131</Lines>
  <Paragraphs>36</Paragraphs>
  <ScaleCrop>false</ScaleCrop>
  <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2020-05-21T13:55:00Z</dcterms:created>
  <dcterms:modified xsi:type="dcterms:W3CDTF">2020-05-26T13:02:00Z</dcterms:modified>
</cp:coreProperties>
</file>